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56" w:rsidRDefault="001B274D">
      <w:pPr>
        <w:ind w:firstLine="420"/>
        <w:jc w:val="center"/>
        <w:rPr>
          <w:rFonts w:ascii="仿宋_GB2312" w:eastAsia="仿宋_GB2312" w:hAnsi="仿宋_GB2312" w:cs="仿宋_GB2312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2B2B2B"/>
          <w:sz w:val="32"/>
          <w:szCs w:val="32"/>
          <w:shd w:val="clear" w:color="auto" w:fill="FFFFFF"/>
        </w:rPr>
        <w:t>福州高新区美术中等职业学校</w:t>
      </w:r>
    </w:p>
    <w:p w:rsidR="00734956" w:rsidRDefault="001B274D">
      <w:pPr>
        <w:ind w:firstLine="420"/>
        <w:jc w:val="center"/>
        <w:rPr>
          <w:rFonts w:ascii="仿宋_GB2312" w:eastAsia="仿宋_GB2312" w:hAnsi="仿宋_GB2312" w:cs="仿宋_GB2312"/>
          <w:b/>
          <w:bCs/>
          <w:color w:val="2B2B2B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2B2B2B"/>
          <w:sz w:val="32"/>
          <w:szCs w:val="32"/>
          <w:shd w:val="clear" w:color="auto" w:fill="FFFFFF"/>
        </w:rPr>
        <w:t>“职业教育活动周”活动启动仪式</w:t>
      </w:r>
    </w:p>
    <w:p w:rsidR="00734956" w:rsidRDefault="001B274D" w:rsidP="00C63860">
      <w:pPr>
        <w:ind w:firstLineChars="200" w:firstLine="64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近日，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年全国职业教育活动</w:t>
      </w:r>
      <w:proofErr w:type="gramStart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周启动</w:t>
      </w:r>
      <w:proofErr w:type="gramEnd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仪式暨全国职业院校技能大赛开幕式在山东国际会展中心举行。本次活动周以“技能：让生活更美好”为主题，突出展示职业教育改革发展成就，展现职业院校不同特色与亮点，吸引全国超过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1200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万职业院校师生参加，各类活动超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万场次。</w:t>
      </w:r>
    </w:p>
    <w:p w:rsidR="00734956" w:rsidRDefault="001B274D">
      <w:pPr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drawing>
          <wp:inline distT="0" distB="0" distL="114300" distR="114300">
            <wp:extent cx="5266055" cy="2973070"/>
            <wp:effectExtent l="0" t="0" r="10795" b="17780"/>
            <wp:docPr id="1" name="图片 1" descr="需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需要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956" w:rsidRDefault="001B274D" w:rsidP="00C63860">
      <w:pPr>
        <w:ind w:firstLineChars="200" w:firstLine="64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日周五上午课间操在学校操场将召开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年福州高新区美术中等职业学校（闽侯县美术中等职业学校）“职业教育活动周”活动启动仪式（全体在校师生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800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人），校党支部卓华新书记、分管教学的陈志勇副校长和教务处林炜主任做了重要讲话。</w:t>
      </w:r>
    </w:p>
    <w:p w:rsidR="00734956" w:rsidRDefault="00734956">
      <w:pPr>
        <w:ind w:firstLine="42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</w:p>
    <w:p w:rsidR="005F324C" w:rsidRDefault="001B274D" w:rsidP="005F324C">
      <w:pPr>
        <w:ind w:firstLine="420"/>
        <w:jc w:val="center"/>
        <w:rPr>
          <w:rFonts w:ascii="仿宋_GB2312" w:eastAsia="仿宋_GB2312" w:hAnsi="仿宋_GB2312" w:cs="仿宋_GB2312" w:hint="eastAsia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lastRenderedPageBreak/>
        <w:drawing>
          <wp:inline distT="0" distB="0" distL="114300" distR="114300">
            <wp:extent cx="5258458" cy="2690037"/>
            <wp:effectExtent l="19050" t="0" r="0" b="0"/>
            <wp:docPr id="2" name="图片 2" descr="需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需要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9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b/>
          <w:bCs/>
          <w:color w:val="2B2B2B"/>
          <w:sz w:val="32"/>
          <w:szCs w:val="32"/>
          <w:shd w:val="clear" w:color="auto" w:fill="FFFFFF"/>
        </w:rPr>
        <w:t>福州高新区美术中等职业学校党支部书记</w:t>
      </w:r>
      <w:r>
        <w:rPr>
          <w:rFonts w:ascii="仿宋_GB2312" w:eastAsia="仿宋_GB2312" w:hAnsi="仿宋_GB2312" w:cs="仿宋_GB2312" w:hint="eastAsia"/>
          <w:b/>
          <w:bCs/>
          <w:color w:val="2B2B2B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color w:val="2B2B2B"/>
          <w:sz w:val="32"/>
          <w:szCs w:val="32"/>
          <w:shd w:val="clear" w:color="auto" w:fill="FFFFFF"/>
        </w:rPr>
        <w:t>卓</w:t>
      </w:r>
      <w:r w:rsidR="005F324C">
        <w:rPr>
          <w:rFonts w:ascii="仿宋_GB2312" w:eastAsia="仿宋_GB2312" w:hAnsi="仿宋_GB2312" w:cs="仿宋_GB2312" w:hint="eastAsia"/>
          <w:b/>
          <w:bCs/>
          <w:color w:val="2B2B2B"/>
          <w:sz w:val="32"/>
          <w:szCs w:val="32"/>
          <w:shd w:val="clear" w:color="auto" w:fill="FFFFFF"/>
        </w:rPr>
        <w:t>华新</w:t>
      </w:r>
    </w:p>
    <w:p w:rsidR="00734956" w:rsidRPr="005F324C" w:rsidRDefault="001B274D" w:rsidP="0042027D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作为职教教师，要</w:t>
      </w:r>
      <w:proofErr w:type="gramStart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坚</w:t>
      </w:r>
      <w:proofErr w:type="gramEnd"/>
      <w:r w:rsidR="00C63860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324C"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定信仰，争做名副其实的“工匠之师”，要坚持立德树人，常怀敬业之心，以高尚的师德、精益求精的态度潜移默化地影响学生，要永葆进取之心，以先进的理念、扎实的学识引领学生的成长，要拥有爱才之心，欣赏学生、信任学生，做好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引路人，做好陪伴者和铺路石，培养更多高素质技术技能人才、能工巧匠、大国工匠，推动职业教育向更高水平迈进。</w:t>
      </w:r>
    </w:p>
    <w:p w:rsidR="00734956" w:rsidRDefault="001B274D">
      <w:pPr>
        <w:ind w:firstLine="420"/>
        <w:jc w:val="center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drawing>
          <wp:inline distT="0" distB="0" distL="114300" distR="114300">
            <wp:extent cx="5258787" cy="3359888"/>
            <wp:effectExtent l="19050" t="0" r="0" b="0"/>
            <wp:docPr id="3" name="图片 3" descr="需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需要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6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956" w:rsidRDefault="001B274D">
      <w:pPr>
        <w:ind w:firstLine="420"/>
        <w:jc w:val="center"/>
        <w:rPr>
          <w:rFonts w:ascii="仿宋_GB2312" w:eastAsia="仿宋_GB2312" w:hAnsi="仿宋_GB2312" w:cs="仿宋_GB2312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2B2B2B"/>
          <w:sz w:val="32"/>
          <w:szCs w:val="32"/>
          <w:shd w:val="clear" w:color="auto" w:fill="FFFFFF"/>
        </w:rPr>
        <w:lastRenderedPageBreak/>
        <w:t>福州高新区美术中等职业学校</w:t>
      </w:r>
      <w:r w:rsidR="005F324C">
        <w:rPr>
          <w:rFonts w:ascii="仿宋_GB2312" w:eastAsia="仿宋_GB2312" w:hAnsi="仿宋_GB2312" w:cs="仿宋_GB2312" w:hint="eastAsia"/>
          <w:b/>
          <w:bCs/>
          <w:color w:val="2B2B2B"/>
          <w:sz w:val="32"/>
          <w:szCs w:val="32"/>
          <w:shd w:val="clear" w:color="auto" w:fill="FFFFFF"/>
        </w:rPr>
        <w:t>副校长</w:t>
      </w:r>
      <w:r>
        <w:rPr>
          <w:rFonts w:ascii="仿宋_GB2312" w:eastAsia="仿宋_GB2312" w:hAnsi="仿宋_GB2312" w:cs="仿宋_GB2312" w:hint="eastAsia"/>
          <w:b/>
          <w:bCs/>
          <w:color w:val="2B2B2B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color w:val="2B2B2B"/>
          <w:sz w:val="32"/>
          <w:szCs w:val="32"/>
          <w:shd w:val="clear" w:color="auto" w:fill="FFFFFF"/>
        </w:rPr>
        <w:t>陈志勇</w:t>
      </w:r>
    </w:p>
    <w:p w:rsidR="00734956" w:rsidRDefault="001B274D" w:rsidP="00C63860">
      <w:pPr>
        <w:ind w:firstLineChars="200" w:firstLine="64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我们教师要认真学</w:t>
      </w:r>
      <w:proofErr w:type="gramStart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习习近</w:t>
      </w:r>
      <w:proofErr w:type="gramEnd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平总书记的重要指示精神，做青年学子的知心人，青年学子工作的热心人，青年学子成长的引路人，教育引导青年学子要不忘</w:t>
      </w:r>
      <w:proofErr w:type="gramStart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初心跟</w:t>
      </w:r>
      <w:proofErr w:type="gramEnd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党走。青年学子应该要做到勿忘初心，坚定信念，励志勤学，学好专业，刻苦</w:t>
      </w:r>
      <w:proofErr w:type="gramStart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磨炼</w:t>
      </w:r>
      <w:proofErr w:type="gramEnd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。</w:t>
      </w:r>
    </w:p>
    <w:p w:rsidR="00734956" w:rsidRDefault="001B274D">
      <w:pPr>
        <w:ind w:firstLine="42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一把习近平总书记重要讲话精神贯穿理论学习始终；</w:t>
      </w:r>
    </w:p>
    <w:p w:rsidR="00734956" w:rsidRDefault="001B274D">
      <w:pPr>
        <w:ind w:firstLine="42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二把重要讲话精神贯穿调查研究始终；</w:t>
      </w:r>
    </w:p>
    <w:p w:rsidR="00734956" w:rsidRDefault="001B274D">
      <w:pPr>
        <w:ind w:firstLine="42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三把重要讲话精神贯穿检视问题始终；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 xml:space="preserve"> </w:t>
      </w:r>
    </w:p>
    <w:p w:rsidR="00734956" w:rsidRDefault="001B274D">
      <w:pPr>
        <w:ind w:firstLine="42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四把重要讲话精神贯穿整改落实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始终。</w:t>
      </w:r>
    </w:p>
    <w:p w:rsidR="00734956" w:rsidRDefault="001B274D" w:rsidP="0042027D">
      <w:pPr>
        <w:ind w:firstLine="420"/>
        <w:jc w:val="right"/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drawing>
          <wp:inline distT="0" distB="0" distL="114300" distR="114300">
            <wp:extent cx="4929505" cy="2783205"/>
            <wp:effectExtent l="0" t="0" r="4445" b="17145"/>
            <wp:docPr id="4" name="图片 4" descr="需要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需要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lastRenderedPageBreak/>
        <w:drawing>
          <wp:inline distT="0" distB="0" distL="114300" distR="114300">
            <wp:extent cx="4885690" cy="2758440"/>
            <wp:effectExtent l="0" t="0" r="10160" b="3810"/>
            <wp:docPr id="5" name="图片 5" descr="需要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需要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27D" w:rsidRDefault="0042027D">
      <w:pPr>
        <w:ind w:firstLine="420"/>
        <w:jc w:val="center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</w:p>
    <w:p w:rsidR="00734956" w:rsidRDefault="00C63860" w:rsidP="0042027D">
      <w:pPr>
        <w:ind w:firstLine="420"/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noProof/>
          <w:color w:val="2B2B2B"/>
          <w:sz w:val="32"/>
          <w:szCs w:val="32"/>
          <w:shd w:val="clear" w:color="auto" w:fill="FFFFFF"/>
        </w:rPr>
        <w:drawing>
          <wp:inline distT="0" distB="0" distL="0" distR="0">
            <wp:extent cx="5274310" cy="3522338"/>
            <wp:effectExtent l="19050" t="0" r="2540" b="0"/>
            <wp:docPr id="6" name="图片 1" descr="H:\关于开展2021年福州市职业教育活动周的通知 21.5.22-28\职业教育活动周材料给阿建 (1)\职业教育活动周材料给阿建\5.21启动仪式\需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关于开展2021年福州市职业教育活动周的通知 21.5.22-28\职业教育活动周材料给阿建 (1)\职业教育活动周材料给阿建\5.21启动仪式\需要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75" w:rsidRDefault="004E2175" w:rsidP="0042027D">
      <w:pPr>
        <w:ind w:firstLine="420"/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</w:p>
    <w:p w:rsidR="004E2175" w:rsidRDefault="004E2175" w:rsidP="004E2175">
      <w:pPr>
        <w:ind w:firstLineChars="1200" w:firstLine="3840"/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闽侯县美术中等职业学校</w:t>
      </w:r>
    </w:p>
    <w:p w:rsidR="004E2175" w:rsidRDefault="004E2175" w:rsidP="004E2175">
      <w:pPr>
        <w:ind w:firstLineChars="1350" w:firstLine="432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2021年5月21日</w:t>
      </w:r>
    </w:p>
    <w:sectPr w:rsidR="004E2175" w:rsidSect="00734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60" w:rsidRDefault="00C63860" w:rsidP="00C63860">
      <w:r>
        <w:separator/>
      </w:r>
    </w:p>
  </w:endnote>
  <w:endnote w:type="continuationSeparator" w:id="0">
    <w:p w:rsidR="00C63860" w:rsidRDefault="00C63860" w:rsidP="00C63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60" w:rsidRDefault="00C63860" w:rsidP="00C63860">
      <w:r>
        <w:separator/>
      </w:r>
    </w:p>
  </w:footnote>
  <w:footnote w:type="continuationSeparator" w:id="0">
    <w:p w:rsidR="00C63860" w:rsidRDefault="00C63860" w:rsidP="00C63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34956"/>
    <w:rsid w:val="001B274D"/>
    <w:rsid w:val="0042027D"/>
    <w:rsid w:val="004E2175"/>
    <w:rsid w:val="005F324C"/>
    <w:rsid w:val="00734956"/>
    <w:rsid w:val="00BF2E7B"/>
    <w:rsid w:val="00C63860"/>
    <w:rsid w:val="084234D4"/>
    <w:rsid w:val="11EC20FD"/>
    <w:rsid w:val="430A0B1E"/>
    <w:rsid w:val="742A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9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63860"/>
    <w:rPr>
      <w:sz w:val="18"/>
      <w:szCs w:val="18"/>
    </w:rPr>
  </w:style>
  <w:style w:type="character" w:customStyle="1" w:styleId="Char">
    <w:name w:val="批注框文本 Char"/>
    <w:basedOn w:val="a0"/>
    <w:link w:val="a3"/>
    <w:rsid w:val="00C638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63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638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63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638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JJlin</dc:creator>
  <cp:lastModifiedBy>CZL</cp:lastModifiedBy>
  <cp:revision>6</cp:revision>
  <dcterms:created xsi:type="dcterms:W3CDTF">2021-05-31T09:14:00Z</dcterms:created>
  <dcterms:modified xsi:type="dcterms:W3CDTF">2021-06-02T20:05:00Z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04BF384E2C174A3D8B06D5BDC5B79EC2</vt:lpwstr>
  </property>
</Properties>
</file>